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D1A" w:rsidRDefault="008645A9" w:rsidP="00881D1A">
      <w:pPr>
        <w:pStyle w:val="Heading1"/>
      </w:pPr>
      <w:r>
        <w:t>BETON  ARME</w:t>
      </w:r>
      <w:r w:rsidR="00881D1A">
        <w:t xml:space="preserve">  </w:t>
      </w:r>
      <w:r w:rsidR="00881D1A">
        <w:br/>
        <w:t>(120 périodes)</w:t>
      </w:r>
    </w:p>
    <w:p w:rsidR="00881D1A" w:rsidRDefault="00881D1A" w:rsidP="00881D1A">
      <w:pPr>
        <w:pStyle w:val="Heading2"/>
        <w:rPr>
          <w:lang w:eastAsia="fr-FR"/>
        </w:rPr>
      </w:pPr>
      <w:r>
        <w:rPr>
          <w:lang w:eastAsia="fr-FR"/>
        </w:rPr>
        <w:t>Objectifs Généraux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cours,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Choisir les matériaux de qualité pour la fabrication du béton.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Choisir le dosage adéquat pour une résistance requise.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Indiquer les bases des règles B.A.B.L 91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Enumérer les hypothèses de base des états-limites ultimes.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armatures longitudinales d’une section rectangulaire ou en T soumise à la flexion simple.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armatures longitudinales et transversales d’un poteau soumis à la compression simple.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armatures longitudinales et transversales d’un élément soumis à la traction simple.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les armatures longitudinales des sections soumises à la flexion composée.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Se servir des abaques pour déterminer les armatures d’une section rectangulaire soumise à la flexion.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armatures de couture des sections soumises à des contraintes de cisaillement.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Déterminer les armatures longitudinales et transversales nécessaires pour équilibrer les efforts de torsion.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longueurs d’amarrage, de recouvrement et vérifier le non entraînement des armatures.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Disposer correctement les armatures dans un coffrage.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Calculer les armatures nécessaires à équilibrer les différentes sollicitations en appliquant les règles de calcul à l’état limite de service.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1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Le béton armé et ses constituants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(6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 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propriétés des aciers utilisés en béton armé.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propriétés du béton utilisé en béton arme.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avantages et les inconvénients du béton armé ainsi que ses propriétés.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 Aciers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1.1.1 Propriétés relatives à l’acier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1.1.2 Aciers utilisés en béton armé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1.1.3 Diagramme théorique de formation - contrainte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1.1.4 Diagramme de formation - contrainte de calcul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1.1.5 Valeurs numériques des contraintes de calcul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 Béton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1.2.1 Ciments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1.2.2 Granulats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1.2.3 Caractéristiques physiques des bétons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1.2.4 Caractéristiques mécaniques des bétons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1.2.5 Diagrammes de formations - contraintes de calcul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1.2.6 Résistances caractéristiques admissibles à priori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 Béton armé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1.3.1 Masse volumique du béton armé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1.3.2 Effets de la température et du retrait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1.3.3 Adhérence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 xml:space="preserve">1.3.4 Avantages et inconvénients du béton armé 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Enumérer les types des aciers utilisés en béton armé ainsi que leurs caractéristiques et propriétés.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Enumérer les constituants du béton ainsi que leurs caractéristiques et leurs dosages.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Justifier l’utilisation du béton armé pour un ouvrage donné.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2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Indications générales sur les règles B.A.E.L91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(6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Définir un état limite ultime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Définir un état-limite de service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actions qui s’appliquent sur une structure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Choisir la combinaison d’actions convenable pour un état limite donné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conditions de non-fragilité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2.1 Historique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 Etats-limites ultimes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2.2.1 Equilibre statique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2.2.2 Résistance de chaque élément</w:t>
      </w:r>
    </w:p>
    <w:p w:rsidR="00881D1A" w:rsidRDefault="00881D1A" w:rsidP="00881D1A">
      <w:pPr>
        <w:ind w:left="709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2.2.3 Stabilité de forme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2.3 Etats-</w:t>
      </w:r>
      <w:proofErr w:type="spellStart"/>
      <w:r>
        <w:rPr>
          <w:rFonts w:ascii="Arial" w:hAnsi="Arial"/>
          <w:snapToGrid w:val="0"/>
          <w:sz w:val="22"/>
          <w:lang w:val="fr-FR"/>
        </w:rPr>
        <w:t>limïtes</w:t>
      </w:r>
      <w:proofErr w:type="spellEnd"/>
      <w:r>
        <w:rPr>
          <w:rFonts w:ascii="Arial" w:hAnsi="Arial"/>
          <w:snapToGrid w:val="0"/>
          <w:sz w:val="22"/>
          <w:lang w:val="fr-FR"/>
        </w:rPr>
        <w:t xml:space="preserve"> de service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2.3.1</w:t>
      </w:r>
      <w:r>
        <w:rPr>
          <w:rFonts w:ascii="Arial" w:hAnsi="Arial"/>
          <w:snapToGrid w:val="0"/>
          <w:sz w:val="22"/>
          <w:lang w:val="fr-FR"/>
        </w:rPr>
        <w:tab/>
        <w:t>Limitation de la compression du béton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2.3.2</w:t>
      </w:r>
      <w:r>
        <w:rPr>
          <w:rFonts w:ascii="Arial" w:hAnsi="Arial"/>
          <w:snapToGrid w:val="0"/>
          <w:sz w:val="22"/>
          <w:lang w:val="fr-FR"/>
        </w:rPr>
        <w:tab/>
        <w:t>Limitation d’ouverture des fissures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2.3.3</w:t>
      </w:r>
      <w:r>
        <w:rPr>
          <w:rFonts w:ascii="Arial" w:hAnsi="Arial"/>
          <w:snapToGrid w:val="0"/>
          <w:sz w:val="22"/>
          <w:lang w:val="fr-FR"/>
        </w:rPr>
        <w:tab/>
        <w:t>Limitation des déformations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2.4 Actions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2.4.1 Actions permanentes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2.4.2 Actions variables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2.4.3 Actions accidentelles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2.5 Combinaisons d’actions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2.5.1 Combinaison pour les états-limites ultimes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2.5.2 Combinaison pour les états-limites de service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2.5.3 Combinaison d’actions pour les bâtiments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2.6 Unités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2.6.1 Système M.K.S.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2.6.2 Système pratique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vérifications à effectuer à l’état-limite ultime (équilibre statique, résistance, stabilité de forme).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vérifications à effectuer à l’état limite de service (compression béton, fissure, déformation).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Enumérer et classer les différentes actions qui s’appliquent sur une structure.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Justifier le choix de la combinaison des actions.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la section d’acier minimale pour chaque type de sollicitation.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3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 xml:space="preserve">Etats-limites ultimes - hypothèses de base 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(6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hypothèses adoptées pour les calculs à l’état-limite ultime de résistance.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>– Déterminer les trois pivots pour les diagrammes de déformations.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diagrammes des déformations limites séparant les trois domaines.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Vérifier la stabilité de forme des éléments soumis à la compression.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 Etat limite ultime de résistance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3.1.1</w:t>
      </w:r>
      <w:r>
        <w:rPr>
          <w:rFonts w:ascii="Arial" w:hAnsi="Arial"/>
          <w:snapToGrid w:val="0"/>
          <w:sz w:val="22"/>
          <w:lang w:val="fr-FR"/>
        </w:rPr>
        <w:tab/>
        <w:t xml:space="preserve">Hypothèse de </w:t>
      </w:r>
      <w:proofErr w:type="spellStart"/>
      <w:r>
        <w:rPr>
          <w:rFonts w:ascii="Arial" w:hAnsi="Arial"/>
          <w:snapToGrid w:val="0"/>
          <w:sz w:val="22"/>
          <w:lang w:val="fr-FR"/>
        </w:rPr>
        <w:t>bunouillé</w:t>
      </w:r>
      <w:proofErr w:type="spellEnd"/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3.1.2</w:t>
      </w:r>
      <w:r>
        <w:rPr>
          <w:rFonts w:ascii="Arial" w:hAnsi="Arial"/>
          <w:snapToGrid w:val="0"/>
          <w:sz w:val="22"/>
          <w:lang w:val="fr-FR"/>
        </w:rPr>
        <w:tab/>
        <w:t>Absence de glissement entre armatures et béton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3.1.3</w:t>
      </w:r>
      <w:r>
        <w:rPr>
          <w:rFonts w:ascii="Arial" w:hAnsi="Arial"/>
          <w:snapToGrid w:val="0"/>
          <w:sz w:val="22"/>
          <w:lang w:val="fr-FR"/>
        </w:rPr>
        <w:tab/>
        <w:t>Négligence du béton tendre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3.1.4</w:t>
      </w:r>
      <w:r>
        <w:rPr>
          <w:rFonts w:ascii="Arial" w:hAnsi="Arial"/>
          <w:snapToGrid w:val="0"/>
          <w:sz w:val="22"/>
          <w:lang w:val="fr-FR"/>
        </w:rPr>
        <w:tab/>
        <w:t>Les trois pivots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3.1.5</w:t>
      </w:r>
      <w:r>
        <w:rPr>
          <w:rFonts w:ascii="Arial" w:hAnsi="Arial"/>
          <w:snapToGrid w:val="0"/>
          <w:sz w:val="22"/>
          <w:lang w:val="fr-FR"/>
        </w:rPr>
        <w:tab/>
        <w:t>Section équivalente des armatures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3.2 Diagramme des déformations </w:t>
      </w:r>
      <w:proofErr w:type="gramStart"/>
      <w:r>
        <w:rPr>
          <w:rFonts w:ascii="Arial" w:hAnsi="Arial"/>
          <w:snapToGrid w:val="0"/>
          <w:sz w:val="22"/>
          <w:lang w:val="fr-FR"/>
        </w:rPr>
        <w:t>limites</w:t>
      </w:r>
      <w:proofErr w:type="gramEnd"/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3.2.1</w:t>
      </w:r>
      <w:r>
        <w:rPr>
          <w:rFonts w:ascii="Arial" w:hAnsi="Arial"/>
          <w:snapToGrid w:val="0"/>
          <w:sz w:val="22"/>
          <w:lang w:val="fr-FR"/>
        </w:rPr>
        <w:tab/>
        <w:t>Domaine 1 - Pivot A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3.2.2</w:t>
      </w:r>
      <w:r>
        <w:rPr>
          <w:rFonts w:ascii="Arial" w:hAnsi="Arial"/>
          <w:snapToGrid w:val="0"/>
          <w:sz w:val="22"/>
          <w:lang w:val="fr-FR"/>
        </w:rPr>
        <w:tab/>
        <w:t>Domaine 2 - Pivot B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3.2.3</w:t>
      </w:r>
      <w:r>
        <w:rPr>
          <w:rFonts w:ascii="Arial" w:hAnsi="Arial"/>
          <w:snapToGrid w:val="0"/>
          <w:sz w:val="22"/>
          <w:lang w:val="fr-FR"/>
        </w:rPr>
        <w:tab/>
        <w:t>Domaine 3 - Pivot C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 Etat - limite ultime de stabilité de forme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3.3.1</w:t>
      </w:r>
      <w:r>
        <w:rPr>
          <w:rFonts w:ascii="Arial" w:hAnsi="Arial"/>
          <w:snapToGrid w:val="0"/>
          <w:sz w:val="22"/>
          <w:lang w:val="fr-FR"/>
        </w:rPr>
        <w:tab/>
        <w:t>Calcul théorique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3.3.2</w:t>
      </w:r>
      <w:r>
        <w:rPr>
          <w:rFonts w:ascii="Arial" w:hAnsi="Arial"/>
          <w:snapToGrid w:val="0"/>
          <w:sz w:val="22"/>
          <w:lang w:val="fr-FR"/>
        </w:rPr>
        <w:tab/>
        <w:t>Calcul simplifié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Appliquer sur des éléments réels les hypothèses adoptées pour le calcul à l’état-limite ultime de résistance.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Expliquer l’existence des trois pivots pour les diagrammes de déformations.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Justifier l’évolution du diagramme des déformations en fonction des sollicitations.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Assurer l’élancement admissible et calculer les aciers nécessaires pour la stabilité de forme.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4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Flexion simple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(10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Calculer à l’état-limite ultime les armatures longitudinales nécessaires pour résister à la flexion simple dans les cas suivants: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Section rectangulaire sans aciers comprimés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Section rectangulaire avec des aciers comprimés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Section en forme de T sans aciers comprimés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Section en forme de T avec des aciers comprimés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les armatures tendues d’une section connaissant la section des armatures comprimées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4.1 Introduction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 Section rectangulaire sans armatures comprimées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4.2.1 Etablissement des formules de détermination des armatures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4.2.2 Applications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4.3 Section rectangulaire avec armatures comprimées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4.3.1</w:t>
      </w:r>
      <w:r>
        <w:rPr>
          <w:rFonts w:ascii="Arial" w:hAnsi="Arial"/>
          <w:snapToGrid w:val="0"/>
          <w:sz w:val="22"/>
          <w:lang w:val="fr-FR"/>
        </w:rPr>
        <w:tab/>
        <w:t>Etablissement des formules de détermination des armatures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5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 xml:space="preserve">Compression simple 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(14 périodes)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5.2 Théorie élémentaire du flambement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5.3 Longueur libre, longueur de flambement, élancement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5.3.1</w:t>
      </w:r>
      <w:r>
        <w:rPr>
          <w:rFonts w:ascii="Arial" w:hAnsi="Arial"/>
          <w:snapToGrid w:val="0"/>
          <w:sz w:val="22"/>
          <w:lang w:val="fr-FR"/>
        </w:rPr>
        <w:tab/>
        <w:t>Poteaux d’un bâtiment contreventé par des refends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5.3.2 Autres poteaux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5.4 Constitution des pièces comprimées, et dispositions constructives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5.5 Valeurs minimales des armatures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>5.6 Détermination des armatures longitudinales pour l’état-limite ultime de résistance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5.7 Détermination des armatures longitudinales pour l’état limite ultime de stabilité de forme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5.7.1 Poteau soumis à une charge centrée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5.7.2 Poteau chargé d’une façon excentrée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5.8 Applications numériques aux différents cas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5.9 Semelles de fondation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5.9.1 Généralités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5.9.2 Types de semelles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5.9.3 Semelles continue sous murs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5.9.4 Semelles  sous poteaux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Vérifier l’existence ou l’absence des armatures comprimées dans une section rectangulaire ou en forme de 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Appliquer les démarches du calcul des armatures longitudinales tendues et comprimées si elles existent.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Déterminer la réduction des sections des armatures tendues déterminées en tenant compte de la présence des aciers comprimés.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6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Traction simple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(4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armatures longitudinales et transversales dans les pièces soumises à la traction simple.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6.1 Définition de la traction simple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6.2 Constitution des pièces tendues - Armatures transversales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6.3 Détermination des armatures longitudinales pour l’état-limite ultime de résistance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6.4 Etat limite ultime de stabilité de forme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6.5 Applications numériques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Calculer la section des armatures longitudinales et transversales et les disposer dans les pièces tendues.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7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 xml:space="preserve">Effort tranchant 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(8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la contrainte de cisaillement.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la section des armatures transversales et leurs espacements.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l’influence de l’effort tranchant au voisinage des appuis.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Coudre par des armatures les zones de fissures probables et de reprise de bétonnage.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Assurer la bonne liaison entre la table et la nervure d’une section en forme de T.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7.1 Définition de l’effort tranchant 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7.1.1 Contraintes tangentes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7.1.2 Fissures provoquées par l’effort tranchant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7.2 Valeur de la contrainte tangente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7.3 Calcul des armatures transversales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>7.3.1 Valeur limite de la contrainte tangente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7.3.2 Section et écartement des armatures d’âme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7.3.3 Espacement minimal et section minimale des armatures d’âme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6.3.4 Flexion simple avec armatures droites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7.3.5 Cas des pièces entièrement comprimées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7.3.6 Cas des dalles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7.4 Dispositions pratiques relatives aux armatures transversales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7.5 Applications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Vérifier que la contrainte de cisaillement est admissible.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 xml:space="preserve">Calculer les diamètres et le nombre </w:t>
      </w:r>
      <w:proofErr w:type="gramStart"/>
      <w:r>
        <w:rPr>
          <w:rFonts w:ascii="Arial" w:hAnsi="Arial"/>
          <w:snapToGrid w:val="0"/>
          <w:sz w:val="22"/>
          <w:lang w:val="fr-FR"/>
        </w:rPr>
        <w:t xml:space="preserve">de </w:t>
      </w:r>
      <w:proofErr w:type="spellStart"/>
      <w:r>
        <w:rPr>
          <w:rFonts w:ascii="Arial" w:hAnsi="Arial"/>
          <w:snapToGrid w:val="0"/>
          <w:sz w:val="22"/>
          <w:lang w:val="fr-FR"/>
        </w:rPr>
        <w:t>eeeeee</w:t>
      </w:r>
      <w:proofErr w:type="spellEnd"/>
      <w:proofErr w:type="gramEnd"/>
      <w:r>
        <w:rPr>
          <w:rFonts w:ascii="Arial" w:hAnsi="Arial"/>
          <w:snapToGrid w:val="0"/>
          <w:sz w:val="22"/>
          <w:lang w:val="fr-FR"/>
        </w:rPr>
        <w:t xml:space="preserve"> ainsi que leurs espacements pour équilibrer l’effort tranchant.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Vérifier les trois conditions d’appui au voisinage de chaque appui pour résister aux effets de l’effort tranchant.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Appliquer les règles de couture dans les zones de fissures probables et de reprise de bétonnage.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les aciers de liaison de la table et de la nervure d’une section en forme de T.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8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Adhérence, Ancrage, Recouvrement, Entraînement des armatures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(4 périodes)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Définir l’adhérence, l’ancrage, le recouvrement et l’entraînement des armatures.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longueurs de cillement droit et les longueurs d’ancrage courbe.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Assurer l’ancrage des cadres, des étriers et des épingles.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la longueur de recouvrement de deux barres.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Vérifier le non-entraînement des barres isolées ou en paquets.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8.1 Adhérence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8.1.1 Définition de l’adhérence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8.1.2 Cas à envisager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8.1.3 Périmètres utiles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8.1.4 Dispositions constructives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 Ancrages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8.2. 1  Valeur limite pour la contrainte d’adhérence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8.2.2 Longueur de cillement droit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8.2.3 Ancrages courbes pour les barres tendues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8.2.4 Ancrages des treillis soudés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8.2.5 Ancrages des cadres, étriers et épingles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8.2.6 Disposition à prévoir pour les ancrages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8.2.7 Applications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8.3 Recouvrements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8.3.1 But des recouvrements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8.3.2 Longueurs des recouvrements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8.3.3 Armatures de couture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8.4 Entraînement des armatures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8.4.1 Entraînement des barres isolées ou en paquets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8.4.2 Entraînement des treillis soudés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8.4.3 Applications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Expliquer les phénomènes d’adhérence, d’ancrage, de recouvrement et d’entraînement des armatures.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en fonction des caractéristiques du béton et les caractéristiques des aciers, la longueur de cillement droit et les longueurs d’ancrage courbe.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les longueurs des cadres, des étriers et des épingles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la longueur de recouvrement de deux barres en fonction de leurs diamètres et leurs espacements.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Choisir les diamètres des barres pour éviter leur entraînement.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9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Torsion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(6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et ferrailler les pièces soumises à la torsion.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9.1 Définition de la torsion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9.2 Etude des forces extérieures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9.3 Calcul des contraintes de cisaillement dues au moment de torsion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9.4 Constitution des pièces soumises à la torsion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9.5 Calcul des armatures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9.5.1 Armatures longitudinales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9.5.2 Armatures transversales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9.5.3 Application numérique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9.6 Applications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Calculer les armatures longitudinales et transversales des pièces soumises à la torsion.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10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Constitution pratique des pièces en béton armé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(10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Dimensionner les pièces en béton armé (dalle, poutre, nervure)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proofErr w:type="spellStart"/>
      <w:r>
        <w:rPr>
          <w:rFonts w:ascii="Arial" w:hAnsi="Arial"/>
          <w:snapToGrid w:val="0"/>
          <w:sz w:val="22"/>
          <w:lang w:val="fr-FR"/>
        </w:rPr>
        <w:t>Emplacer</w:t>
      </w:r>
      <w:proofErr w:type="spellEnd"/>
      <w:r>
        <w:rPr>
          <w:rFonts w:ascii="Arial" w:hAnsi="Arial"/>
          <w:snapToGrid w:val="0"/>
          <w:sz w:val="22"/>
          <w:lang w:val="fr-FR"/>
        </w:rPr>
        <w:t xml:space="preserve"> les armatures principales de calcul.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positions et les écartements des armatures dans les pièces en béton armé.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zones des arrêts des barres en paquets.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10.1Dimensions des pièces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10.1.1 Dalles portant sur deux côtés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10.1.2 Dalles portant sur quatre côtés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10.1.3 Poutres rectangulaires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10.1.4 Poutres en T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10.1.5 Nervures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10.2 Emplacement des armatures principales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10.3 Position et écartement des armatures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10.3.1 Protection des armatures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10.3.2 Adhérence et possibilité de bétonnage correcte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10.4 Cas des dalles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10.5 Poutres de grande hauteur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10.6 Conditions et non-écrasement du béton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10.7 Dispositions constructives - Erreurs à éviter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10.8 Arrêts des armatures longitudinales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10.9 Dispositions spéciales pour la transmission des efforts concentrés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lastRenderedPageBreak/>
        <w:t>10.10 Applications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hauteurs minimales des dalles, des poutres et des nervures.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Représenter sur une coupe longitudinale l’emplacement des armatures principales.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Choisir les diamètres et le nombre de barres à utiliser dans un coffrage et leurs positions.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Calculer les longueurs des barres dans les différents lits.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>Chapitre 11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 xml:space="preserve">Etats-limites de service - Hypothèses de calcul 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(4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Exposer les hypothèses de calcul aux états limites de services et leurs conséquences.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contraintes provoquées par différents types de sollicitations.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armatures des sections sous l’effet des sollicitations aux états- limites de service.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11.1 Exposé des hypothèses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11.2 Conséquences des hypothèses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11.3 Principe du calcul des contraintes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 Détermination des contraintes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11.4.1 Flexion simple</w:t>
      </w:r>
    </w:p>
    <w:p w:rsidR="00881D1A" w:rsidRDefault="00881D1A" w:rsidP="00881D1A">
      <w:pPr>
        <w:ind w:left="141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11.4.1.1 Section rectangulaire</w:t>
      </w:r>
    </w:p>
    <w:p w:rsidR="00881D1A" w:rsidRDefault="00881D1A" w:rsidP="00881D1A">
      <w:pPr>
        <w:ind w:left="141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11.4.1.2 Section en T</w:t>
      </w:r>
    </w:p>
    <w:p w:rsidR="00881D1A" w:rsidRDefault="00881D1A" w:rsidP="00881D1A">
      <w:pPr>
        <w:ind w:left="141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11.4.1.3 Applications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11.4.1.3.1 Section rectangulaire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11.4.1.3.2 Section en T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11.4.1.3.3 Applications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11.4.2 Compression simple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11.4.3 Traction simple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 Détermination des armatures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 Flexion simple</w:t>
      </w:r>
    </w:p>
    <w:p w:rsidR="00881D1A" w:rsidRDefault="00881D1A" w:rsidP="00881D1A">
      <w:pPr>
        <w:ind w:left="141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11.5.1.1 Section rectangulaire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11.5.1.1.1 Sans armatures comprimées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11.5.1.1.2 Avec armatures comprimées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11.5.1.1.3 Applications</w:t>
      </w:r>
    </w:p>
    <w:p w:rsidR="00881D1A" w:rsidRDefault="00881D1A" w:rsidP="00881D1A">
      <w:pPr>
        <w:ind w:left="141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11.5.1.2 Section </w:t>
      </w:r>
      <w:proofErr w:type="spellStart"/>
      <w:r>
        <w:rPr>
          <w:rFonts w:ascii="Arial" w:hAnsi="Arial"/>
          <w:snapToGrid w:val="0"/>
          <w:sz w:val="22"/>
          <w:lang w:val="fr-FR"/>
        </w:rPr>
        <w:t>enT</w:t>
      </w:r>
      <w:proofErr w:type="spellEnd"/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11.5.1.2.1 Sans armatures comprimées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11.5.1.2.2 Avec armatures comprimées</w:t>
      </w:r>
    </w:p>
    <w:p w:rsidR="00881D1A" w:rsidRDefault="00881D1A" w:rsidP="00881D1A">
      <w:pPr>
        <w:ind w:left="2268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11.5.1.2.3 Applications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11.5.2 Compression simple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11.5.3 Traction simple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11.5.4 Applications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Traduire sous forme de diagrammes et de formulations les hypothèses de calcul aux états-limites de services.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les contraintes maximales des aciers et du béton dans une section donnée sous l’effet d’une sollicitation à l’état-limite de service.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la section d’armature nécessaire pour équilibrer une sollicitation à l’état-limite de service.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12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Etat-Iimite de compression de béton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lastRenderedPageBreak/>
        <w:t>(6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la contrainte de compression du béton admissible.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12.1 Vérification à effectuer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12.2 Calcul de la contrainte de compression du béton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12.3 Applications numériques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Calculer pour chaque type de béton la contrainte admissible maximale.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13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Etat-limite d’ouverture des fissures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(6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Limiter l’ouverture des fissures en fonction de l’emplacement et la destination de l’ouvrage.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13.1 Limitation des fissures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13.2 Fissuration peu préjudiciable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13.3 Fissuration préjudiciable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13.4 Fissuration très préjudiciable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13.5 Contraintes limites des aciers tendus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13.6 Vérification à effectuer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13.7 Applications numériques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Justifier la limitation de l’ouverture des fissures.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les contraintes maximales admissibles des armatures pour chaque nuance d’acier et chaque type de béton et la nature des fissures.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14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Etat-limite de déformation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t>(6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Limiter la déformation d’un élément fléchi en béton armé. 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14.1 Planchers des bâtiments courants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14.1.1 Cas où la vérification de la flèche n’est pas nécessaire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14.1.2 Calcul des flèches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14.1.3 Evaluation forfaitaire des flèches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14.2 Applications numériques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Vérifier l’acceptation de la flèche maximale d’un élément en béton arme.</w:t>
      </w:r>
    </w:p>
    <w:p w:rsidR="00881D1A" w:rsidRDefault="00881D1A" w:rsidP="00881D1A">
      <w:pPr>
        <w:pStyle w:val="Title"/>
        <w:rPr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Chapitre 15 </w:t>
      </w:r>
      <w:r>
        <w:rPr>
          <w:snapToGrid w:val="0"/>
          <w:u w:val="single"/>
          <w:lang w:eastAsia="en-US"/>
        </w:rPr>
        <w:br/>
      </w:r>
      <w:r>
        <w:rPr>
          <w:snapToGrid w:val="0"/>
          <w:lang w:eastAsia="en-US"/>
        </w:rPr>
        <w:t>Projet</w:t>
      </w:r>
    </w:p>
    <w:p w:rsidR="00881D1A" w:rsidRDefault="00881D1A" w:rsidP="00881D1A">
      <w:pPr>
        <w:pStyle w:val="n"/>
        <w:rPr>
          <w:snapToGrid w:val="0"/>
          <w:lang w:eastAsia="en-US"/>
        </w:rPr>
      </w:pPr>
      <w:r>
        <w:rPr>
          <w:snapToGrid w:val="0"/>
          <w:lang w:eastAsia="en-US"/>
        </w:rPr>
        <w:lastRenderedPageBreak/>
        <w:t>(24 périodes)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Objectifs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Au terme de ce chapitre l’étudiant devrait être capable de: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Faire l’étude d’une structure simple et de dimensionner et ferrailler un plancher a corps creux et de Dimensionner et ferrailler les poteaux et les semelles de cette structure.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Contenu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15.1 Planchers à corps creux 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15.1.1 Domaine d’application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15.1.2 Hourdis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15.1.3 Nervures</w:t>
      </w:r>
    </w:p>
    <w:p w:rsidR="00881D1A" w:rsidRDefault="00881D1A" w:rsidP="00881D1A">
      <w:pPr>
        <w:ind w:left="993" w:hanging="568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15.1.4 Poutres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15.2 Charges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15.3 Portées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15.4 Calculs des moments </w:t>
      </w:r>
      <w:proofErr w:type="spellStart"/>
      <w:r>
        <w:rPr>
          <w:rFonts w:ascii="Arial" w:hAnsi="Arial"/>
          <w:snapToGrid w:val="0"/>
          <w:sz w:val="22"/>
          <w:lang w:val="fr-FR"/>
        </w:rPr>
        <w:t>fléchissants</w:t>
      </w:r>
      <w:proofErr w:type="spellEnd"/>
      <w:r>
        <w:rPr>
          <w:rFonts w:ascii="Arial" w:hAnsi="Arial"/>
          <w:snapToGrid w:val="0"/>
          <w:sz w:val="22"/>
          <w:lang w:val="fr-FR"/>
        </w:rPr>
        <w:t xml:space="preserve"> selon la méthode de M. </w:t>
      </w:r>
      <w:proofErr w:type="spellStart"/>
      <w:r>
        <w:rPr>
          <w:rFonts w:ascii="Arial" w:hAnsi="Arial"/>
          <w:snapToGrid w:val="0"/>
          <w:sz w:val="22"/>
          <w:lang w:val="fr-FR"/>
        </w:rPr>
        <w:t>caquot</w:t>
      </w:r>
      <w:proofErr w:type="spellEnd"/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15.5 Vérifications</w:t>
      </w:r>
    </w:p>
    <w:p w:rsidR="00881D1A" w:rsidRPr="00693BE1" w:rsidRDefault="00881D1A" w:rsidP="00881D1A">
      <w:pPr>
        <w:ind w:left="284" w:hanging="284"/>
        <w:jc w:val="lowKashida"/>
        <w:rPr>
          <w:rFonts w:ascii="Arial" w:hAnsi="Arial"/>
          <w:sz w:val="22"/>
          <w:szCs w:val="33"/>
          <w:lang w:val="fr-FR" w:eastAsia="fr-FR"/>
        </w:rPr>
      </w:pPr>
      <w:r>
        <w:rPr>
          <w:rFonts w:ascii="Arial" w:hAnsi="Arial"/>
          <w:snapToGrid w:val="0"/>
          <w:sz w:val="22"/>
          <w:lang w:val="fr-FR"/>
        </w:rPr>
        <w:t>15.6 Application : projet bâtiments a un seul étage</w:t>
      </w:r>
    </w:p>
    <w:p w:rsidR="00881D1A" w:rsidRDefault="00881D1A" w:rsidP="00881D1A">
      <w:pPr>
        <w:pStyle w:val="Heading3"/>
        <w:rPr>
          <w:snapToGrid w:val="0"/>
          <w:lang w:eastAsia="en-US"/>
        </w:rPr>
      </w:pPr>
      <w:r>
        <w:rPr>
          <w:snapToGrid w:val="0"/>
          <w:lang w:eastAsia="en-US"/>
        </w:rPr>
        <w:t>Evaluation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 Déterminer les dimensions des sections rectangulaires ou en T d’une poutre soumise à un moment de flexion simple ou composée et à un effort tranchant.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Calculer les armatures longitudinales et transversales et les disposer dune façon constructive.</w:t>
      </w:r>
    </w:p>
    <w:p w:rsidR="00881D1A" w:rsidRDefault="00881D1A" w:rsidP="00881D1A">
      <w:pPr>
        <w:pStyle w:val="Heading2"/>
        <w:rPr>
          <w:snapToGrid w:val="0"/>
        </w:rPr>
      </w:pPr>
      <w:r>
        <w:rPr>
          <w:snapToGrid w:val="0"/>
        </w:rPr>
        <w:t>Moyens didactiques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Eprouvettes graduées pour FS.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Agitateurs électriques.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Cylindres pour mesure.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Cône d’</w:t>
      </w:r>
      <w:proofErr w:type="spellStart"/>
      <w:r>
        <w:rPr>
          <w:rFonts w:ascii="Arial" w:hAnsi="Arial"/>
          <w:snapToGrid w:val="0"/>
          <w:sz w:val="22"/>
          <w:lang w:val="fr-FR"/>
        </w:rPr>
        <w:t>abram</w:t>
      </w:r>
      <w:proofErr w:type="spellEnd"/>
      <w:r>
        <w:rPr>
          <w:rFonts w:ascii="Arial" w:hAnsi="Arial"/>
          <w:snapToGrid w:val="0"/>
          <w:sz w:val="22"/>
          <w:lang w:val="fr-FR"/>
        </w:rPr>
        <w:t xml:space="preserve">. 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Vibrateur.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Presse hydraulique reliée sur ordinateur.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Four, étuve.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Instruments de surfaçage des cylindres.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Machine à fraction.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Malaxeur.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Echantillons des aciers façonnés.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Plieuses pour acier.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</w:r>
      <w:proofErr w:type="spellStart"/>
      <w:r>
        <w:rPr>
          <w:rFonts w:ascii="Arial" w:hAnsi="Arial"/>
          <w:snapToGrid w:val="0"/>
          <w:sz w:val="22"/>
          <w:lang w:val="fr-FR"/>
        </w:rPr>
        <w:t>Ascan</w:t>
      </w:r>
      <w:proofErr w:type="spellEnd"/>
      <w:r>
        <w:rPr>
          <w:rFonts w:ascii="Arial" w:hAnsi="Arial"/>
          <w:snapToGrid w:val="0"/>
          <w:sz w:val="22"/>
          <w:lang w:val="fr-FR"/>
        </w:rPr>
        <w:t>.</w:t>
      </w:r>
    </w:p>
    <w:p w:rsidR="00881D1A" w:rsidRDefault="00881D1A" w:rsidP="00881D1A">
      <w:pPr>
        <w:pStyle w:val="Heading2"/>
        <w:rPr>
          <w:snapToGrid w:val="0"/>
        </w:rPr>
      </w:pPr>
      <w:r>
        <w:rPr>
          <w:snapToGrid w:val="0"/>
        </w:rPr>
        <w:t>Méthodologie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Eviter de tomber dans des cours de dictée ou de lecture d’abaques.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>–</w:t>
      </w:r>
      <w:r>
        <w:rPr>
          <w:rFonts w:ascii="Arial" w:hAnsi="Arial"/>
          <w:snapToGrid w:val="0"/>
          <w:sz w:val="22"/>
          <w:lang w:val="fr-FR"/>
        </w:rPr>
        <w:tab/>
        <w:t>Etablir les formules au tableau en montrant leurs modes d’établissements et de provenance.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Habituer l’étudiant à consulter le règlement.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Indiquer les erreurs à éviter.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Diriger des séances d’application après chaque cours.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  <w:r>
        <w:rPr>
          <w:rFonts w:ascii="Arial" w:hAnsi="Arial"/>
          <w:snapToGrid w:val="0"/>
          <w:sz w:val="22"/>
          <w:lang w:val="fr-FR"/>
        </w:rPr>
        <w:t xml:space="preserve">– </w:t>
      </w:r>
      <w:r>
        <w:rPr>
          <w:rFonts w:ascii="Arial" w:hAnsi="Arial"/>
          <w:snapToGrid w:val="0"/>
          <w:sz w:val="22"/>
          <w:lang w:val="fr-FR"/>
        </w:rPr>
        <w:tab/>
        <w:t>Insister sur les dispositions constructeurs et les critères de choix</w:t>
      </w: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881D1A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881D1A" w:rsidRPr="00693BE1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  <w:sectPr w:rsidR="00881D1A" w:rsidRPr="00693BE1" w:rsidSect="00881D1A">
          <w:headerReference w:type="default" r:id="rId6"/>
          <w:pgSz w:w="11907" w:h="16840" w:code="9"/>
          <w:pgMar w:top="1418" w:right="851" w:bottom="1134" w:left="1134" w:header="567" w:footer="567" w:gutter="0"/>
          <w:paperSrc w:first="100" w:other="100"/>
          <w:cols w:space="720"/>
        </w:sectPr>
      </w:pPr>
    </w:p>
    <w:p w:rsidR="00881D1A" w:rsidRPr="00693BE1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881D1A" w:rsidRPr="00693BE1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881D1A" w:rsidRPr="00693BE1" w:rsidRDefault="00881D1A" w:rsidP="00881D1A">
      <w:pPr>
        <w:ind w:left="284" w:hanging="284"/>
        <w:jc w:val="lowKashida"/>
        <w:rPr>
          <w:rFonts w:ascii="Arial" w:hAnsi="Arial"/>
          <w:snapToGrid w:val="0"/>
          <w:sz w:val="22"/>
          <w:lang w:val="fr-FR"/>
        </w:rPr>
      </w:pPr>
    </w:p>
    <w:p w:rsidR="000766AD" w:rsidRPr="00881D1A" w:rsidRDefault="00881D1A" w:rsidP="00881D1A">
      <w:pPr>
        <w:rPr>
          <w:lang w:val="fr-FR"/>
        </w:rPr>
      </w:pPr>
      <w:r w:rsidRPr="00693BE1">
        <w:rPr>
          <w:rFonts w:ascii="Arial" w:hAnsi="Arial"/>
          <w:snapToGrid w:val="0"/>
          <w:sz w:val="22"/>
          <w:lang w:val="fr-FR"/>
        </w:rPr>
        <w:br w:type="page"/>
      </w:r>
    </w:p>
    <w:sectPr w:rsidR="000766AD" w:rsidRPr="00881D1A" w:rsidSect="00D97B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88C" w:rsidRDefault="00E1788C" w:rsidP="00FB2227">
      <w:r>
        <w:separator/>
      </w:r>
    </w:p>
  </w:endnote>
  <w:endnote w:type="continuationSeparator" w:id="0">
    <w:p w:rsidR="00E1788C" w:rsidRDefault="00E1788C" w:rsidP="00FB2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88C" w:rsidRDefault="00E1788C" w:rsidP="00FB2227">
      <w:r>
        <w:separator/>
      </w:r>
    </w:p>
  </w:footnote>
  <w:footnote w:type="continuationSeparator" w:id="0">
    <w:p w:rsidR="00E1788C" w:rsidRDefault="00E1788C" w:rsidP="00FB2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889" w:rsidRDefault="00881D1A" w:rsidP="00F73943">
    <w:pPr>
      <w:pStyle w:val="Heading8"/>
      <w:ind w:left="7920"/>
      <w:jc w:val="center"/>
    </w:pPr>
    <w:r>
      <w:t>TS 2 - Bâtiment</w:t>
    </w:r>
  </w:p>
  <w:p w:rsidR="00B73889" w:rsidRDefault="00881D1A" w:rsidP="006E4EE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sz w:val="18"/>
        <w:szCs w:val="21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</w:t>
    </w:r>
    <w:r w:rsidR="006E4EEE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atière : </w:t>
    </w:r>
    <w:r w:rsidR="00F73943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Béton</w:t>
    </w:r>
    <w:r w:rsidR="006E4EEE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  Arme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D1A"/>
    <w:rsid w:val="002C417A"/>
    <w:rsid w:val="003C5CB0"/>
    <w:rsid w:val="006E4EEE"/>
    <w:rsid w:val="008645A9"/>
    <w:rsid w:val="00881D1A"/>
    <w:rsid w:val="00D97B73"/>
    <w:rsid w:val="00E1788C"/>
    <w:rsid w:val="00F73943"/>
    <w:rsid w:val="00FB2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D1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881D1A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881D1A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81D1A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8">
    <w:name w:val="heading 8"/>
    <w:basedOn w:val="Normal"/>
    <w:next w:val="Normal"/>
    <w:link w:val="Heading8Char"/>
    <w:qFormat/>
    <w:rsid w:val="00881D1A"/>
    <w:pPr>
      <w:keepNext/>
      <w:pBdr>
        <w:bottom w:val="double" w:sz="6" w:space="1" w:color="auto"/>
      </w:pBdr>
      <w:shd w:val="clear" w:color="000000" w:fill="auto"/>
      <w:jc w:val="right"/>
      <w:outlineLvl w:val="7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1D1A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881D1A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81D1A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8Char">
    <w:name w:val="Heading 8 Char"/>
    <w:basedOn w:val="DefaultParagraphFont"/>
    <w:link w:val="Heading8"/>
    <w:rsid w:val="00881D1A"/>
    <w:rPr>
      <w:rFonts w:ascii="Arial Rounded MT Bold" w:eastAsia="Times New Roman" w:hAnsi="Arial Rounded MT Bold" w:cs="Arial Rounded MT Bold"/>
      <w:i/>
      <w:iCs/>
      <w:sz w:val="18"/>
      <w:szCs w:val="21"/>
      <w:shd w:val="clear" w:color="000000" w:fill="auto"/>
      <w:lang w:val="fr-FR" w:eastAsia="fr-FR"/>
    </w:rPr>
  </w:style>
  <w:style w:type="paragraph" w:styleId="Title">
    <w:name w:val="Title"/>
    <w:basedOn w:val="Normal"/>
    <w:link w:val="TitleChar"/>
    <w:qFormat/>
    <w:rsid w:val="00881D1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881D1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Header">
    <w:name w:val="header"/>
    <w:basedOn w:val="Normal"/>
    <w:link w:val="HeaderChar"/>
    <w:rsid w:val="00881D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81D1A"/>
    <w:rPr>
      <w:rFonts w:ascii="Times New Roman" w:eastAsia="Times New Roman" w:hAnsi="Times New Roman" w:cs="Traditional Arabic"/>
      <w:sz w:val="20"/>
      <w:szCs w:val="24"/>
    </w:rPr>
  </w:style>
  <w:style w:type="paragraph" w:customStyle="1" w:styleId="n">
    <w:name w:val="n"/>
    <w:basedOn w:val="Heading3"/>
    <w:rsid w:val="00881D1A"/>
    <w:pPr>
      <w:spacing w:before="0"/>
      <w:jc w:val="right"/>
    </w:pPr>
    <w:rPr>
      <w:rFonts w:ascii="Arial Rounded MT Bold" w:hAnsi="Arial Rounded MT Bold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6E4E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4EEE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2632</Words>
  <Characters>15003</Characters>
  <Application>Microsoft Office Word</Application>
  <DocSecurity>0</DocSecurity>
  <Lines>125</Lines>
  <Paragraphs>35</Paragraphs>
  <ScaleCrop>false</ScaleCrop>
  <Company>Hewlett-Packard</Company>
  <LinksUpToDate>false</LinksUpToDate>
  <CharactersWithSpaces>17600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7</cp:revision>
  <dcterms:created xsi:type="dcterms:W3CDTF">2014-09-17T19:31:00Z</dcterms:created>
  <dcterms:modified xsi:type="dcterms:W3CDTF">2014-09-18T03:59:00Z</dcterms:modified>
</cp:coreProperties>
</file>